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Calibri" w:cs="Calibri" w:eastAsia="Calibri" w:hAnsi="Calibri"/>
          <w:color w:val="1F2933"/>
        </w:rPr>
        <w:t xml:space="preserve">Acceptable Use Policy - Template</w:t>
      </w:r>
    </w:p>
    <w:p>
      <w:pPr>
        <w:spacing w:after="120" w:line="300"/>
        <w:rPr>
          <w:i/>
          <w:iCs/>
          <w:color w:val="5B6770"/>
        </w:rPr>
      </w:pPr>
      <w:r>
        <w:rPr>
          <w:rFonts w:ascii="Calibri" w:cs="Calibri" w:eastAsia="Calibri" w:hAnsi="Calibri"/>
          <w:i/>
          <w:iCs/>
          <w:color w:val="5B6770"/>
          <w:sz w:val="22"/>
          <w:szCs w:val="22"/>
        </w:rPr>
        <w:t xml:space="preserve">An editable acceptable use policy for company systems, data and devices. Replace the bracketed placeholders with your details.</w:t>
      </w:r>
    </w:p>
    <w:p>
      <w:pPr>
        <w:spacing w:after="200" w:before="120" w:line="300"/>
      </w:pPr>
      <w:r>
        <w:rPr>
          <w:rFonts w:ascii="Calibri" w:cs="Calibri" w:eastAsia="Calibri" w:hAnsi="Calibri"/>
          <w:color w:val="1F2933"/>
          <w:sz w:val="22"/>
          <w:szCs w:val="22"/>
        </w:rPr>
        <w:t xml:space="preserve">[Organization] provides accounts, laptops, phones, cloud services and network access so people can do their jobs. This policy explains how those systems and the information in them may and may not be used. It applies to everyone who works for or with us, on any device, ours or yours.</w:t>
      </w:r>
    </w:p>
    <w:p>
      <w:pPr>
        <w:pStyle w:val="Heading2"/>
        <w:spacing w:after="100" w:before="280"/>
      </w:pPr>
      <w:r>
        <w:rPr>
          <w:rFonts w:ascii="Calibri" w:cs="Calibri" w:eastAsia="Calibri" w:hAnsi="Calibri"/>
          <w:color w:val="1F2933"/>
        </w:rPr>
        <w:t xml:space="preserve">1. Purpose</w:t>
      </w:r>
    </w:p>
    <w:p>
      <w:pPr>
        <w:spacing w:after="120" w:line="300"/>
      </w:pPr>
      <w:r>
        <w:rPr>
          <w:rFonts w:ascii="Calibri" w:cs="Calibri" w:eastAsia="Calibri" w:hAnsi="Calibri"/>
          <w:color w:val="1F2933"/>
          <w:sz w:val="22"/>
          <w:szCs w:val="22"/>
        </w:rPr>
        <w:t xml:space="preserve">This policy protects [Organization], its people and its customers from the harm that misuse of information and technology causes: data loss, malware, legal liability and downtime. It sits beneath the Information Security Policy and turns those principles into rules anyone can follow.</w:t>
      </w:r>
    </w:p>
    <w:p>
      <w:pPr>
        <w:pStyle w:val="Heading2"/>
        <w:spacing w:after="100" w:before="280"/>
      </w:pPr>
      <w:r>
        <w:rPr>
          <w:rFonts w:ascii="Calibri" w:cs="Calibri" w:eastAsia="Calibri" w:hAnsi="Calibri"/>
          <w:color w:val="1F2933"/>
        </w:rPr>
        <w:t xml:space="preserve">2. Scope</w:t>
      </w:r>
    </w:p>
    <w:p>
      <w:pPr>
        <w:spacing w:after="120" w:line="300"/>
      </w:pPr>
      <w:r>
        <w:rPr>
          <w:rFonts w:ascii="Calibri" w:cs="Calibri" w:eastAsia="Calibri" w:hAnsi="Calibri"/>
          <w:color w:val="1F2933"/>
          <w:sz w:val="22"/>
          <w:szCs w:val="22"/>
        </w:rPr>
        <w:t xml:space="preserve">This policy applies to every employee, contractor and third party who uses [Organization] systems or handles [Organization] information. It covers company laptops, phones and network equipment, personal devices used for work, and every cloud service and account used for our business.</w:t>
      </w:r>
    </w:p>
    <w:p>
      <w:pPr>
        <w:pStyle w:val="Heading2"/>
        <w:spacing w:after="100" w:before="280"/>
      </w:pPr>
      <w:r>
        <w:rPr>
          <w:rFonts w:ascii="Calibri" w:cs="Calibri" w:eastAsia="Calibri" w:hAnsi="Calibri"/>
          <w:color w:val="1F2933"/>
        </w:rPr>
        <w:t xml:space="preserve">3. Permitted use</w:t>
      </w:r>
    </w:p>
    <w:p>
      <w:pPr>
        <w:spacing w:after="120" w:line="300"/>
      </w:pPr>
      <w:r>
        <w:rPr>
          <w:rFonts w:ascii="Calibri" w:cs="Calibri" w:eastAsia="Calibri" w:hAnsi="Calibri"/>
          <w:color w:val="1F2933"/>
          <w:sz w:val="22"/>
          <w:szCs w:val="22"/>
        </w:rPr>
        <w:t xml:space="preserve">Company systems, accounts and information are provided for business purposes: doing your job, working with colleagues, customers and suppliers, and the administration behind both. Use only the accounts issued to you, and only for information you are authorized to see. If you need access you do not have, request it from [role] rather than borrowing someone else's login.</w:t>
      </w:r>
    </w:p>
    <w:p>
      <w:pPr>
        <w:pStyle w:val="Heading2"/>
        <w:spacing w:after="100" w:before="280"/>
      </w:pPr>
      <w:r>
        <w:rPr>
          <w:rFonts w:ascii="Calibri" w:cs="Calibri" w:eastAsia="Calibri" w:hAnsi="Calibri"/>
          <w:color w:val="1F2933"/>
        </w:rPr>
        <w:t xml:space="preserve">4. Prohibited use</w:t>
      </w:r>
    </w:p>
    <w:p>
      <w:pPr>
        <w:spacing w:after="120" w:line="300"/>
      </w:pPr>
      <w:r>
        <w:rPr>
          <w:rFonts w:ascii="Calibri" w:cs="Calibri" w:eastAsia="Calibri" w:hAnsi="Calibri"/>
          <w:color w:val="1F2933"/>
          <w:sz w:val="22"/>
          <w:szCs w:val="22"/>
        </w:rPr>
        <w:t xml:space="preserve">You must not:</w:t>
      </w:r>
    </w:p>
    <w:p>
      <w:pPr>
        <w:pStyle w:val="ListParagraph"/>
        <w:numPr>
          <w:ilvl w:val="0"/>
          <w:numId w:val="1"/>
        </w:numPr>
        <w:spacing w:after="60" w:line="280"/>
      </w:pPr>
      <w:r>
        <w:rPr>
          <w:rFonts w:ascii="Calibri" w:cs="Calibri" w:eastAsia="Calibri" w:hAnsi="Calibri"/>
          <w:color w:val="1F2933"/>
          <w:sz w:val="22"/>
          <w:szCs w:val="22"/>
        </w:rPr>
        <w:t xml:space="preserve">Share your password or a multi-factor code with anyone, including IT staff and your manager.</w:t>
      </w:r>
    </w:p>
    <w:p>
      <w:pPr>
        <w:pStyle w:val="ListParagraph"/>
        <w:numPr>
          <w:ilvl w:val="0"/>
          <w:numId w:val="1"/>
        </w:numPr>
        <w:spacing w:after="60" w:line="280"/>
      </w:pPr>
      <w:r>
        <w:rPr>
          <w:rFonts w:ascii="Calibri" w:cs="Calibri" w:eastAsia="Calibri" w:hAnsi="Calibri"/>
          <w:color w:val="1F2933"/>
          <w:sz w:val="22"/>
          <w:szCs w:val="22"/>
        </w:rPr>
        <w:t xml:space="preserve">Access, copy or pass on information you have no business reason to see.</w:t>
      </w:r>
    </w:p>
    <w:p>
      <w:pPr>
        <w:pStyle w:val="ListParagraph"/>
        <w:numPr>
          <w:ilvl w:val="0"/>
          <w:numId w:val="1"/>
        </w:numPr>
        <w:spacing w:after="60" w:line="280"/>
      </w:pPr>
      <w:r>
        <w:rPr>
          <w:rFonts w:ascii="Calibri" w:cs="Calibri" w:eastAsia="Calibri" w:hAnsi="Calibri"/>
          <w:color w:val="1F2933"/>
          <w:sz w:val="22"/>
          <w:szCs w:val="22"/>
        </w:rPr>
        <w:t xml:space="preserve">Send [Organization] or customer information to a personal email account or personal cloud storage.</w:t>
      </w:r>
    </w:p>
    <w:p>
      <w:pPr>
        <w:pStyle w:val="ListParagraph"/>
        <w:numPr>
          <w:ilvl w:val="0"/>
          <w:numId w:val="1"/>
        </w:numPr>
        <w:spacing w:after="60" w:line="280"/>
      </w:pPr>
      <w:r>
        <w:rPr>
          <w:rFonts w:ascii="Calibri" w:cs="Calibri" w:eastAsia="Calibri" w:hAnsi="Calibri"/>
          <w:color w:val="1F2933"/>
          <w:sz w:val="22"/>
          <w:szCs w:val="22"/>
        </w:rPr>
        <w:t xml:space="preserve">Use company systems to harass, bully, defraud or discriminate against anyone, or to view or share offensive or illegal material.</w:t>
      </w:r>
    </w:p>
    <w:p>
      <w:pPr>
        <w:pStyle w:val="ListParagraph"/>
        <w:numPr>
          <w:ilvl w:val="0"/>
          <w:numId w:val="1"/>
        </w:numPr>
        <w:spacing w:after="60" w:line="280"/>
      </w:pPr>
      <w:r>
        <w:rPr>
          <w:rFonts w:ascii="Calibri" w:cs="Calibri" w:eastAsia="Calibri" w:hAnsi="Calibri"/>
          <w:color w:val="1F2933"/>
          <w:sz w:val="22"/>
          <w:szCs w:val="22"/>
        </w:rPr>
        <w:t xml:space="preserve">Bypass or switch off security controls, including filtering, logging, encryption, updates or multi-factor authentication.</w:t>
      </w:r>
    </w:p>
    <w:p>
      <w:pPr>
        <w:pStyle w:val="ListParagraph"/>
        <w:numPr>
          <w:ilvl w:val="0"/>
          <w:numId w:val="1"/>
        </w:numPr>
        <w:spacing w:after="60" w:line="280"/>
      </w:pPr>
      <w:r>
        <w:rPr>
          <w:rFonts w:ascii="Calibri" w:cs="Calibri" w:eastAsia="Calibri" w:hAnsi="Calibri"/>
          <w:color w:val="1F2933"/>
          <w:sz w:val="22"/>
          <w:szCs w:val="22"/>
        </w:rPr>
        <w:t xml:space="preserve">Run tools that scan, attack or monitor networks or accounts without written approval from [role].</w:t>
      </w:r>
    </w:p>
    <w:p>
      <w:pPr>
        <w:pStyle w:val="ListParagraph"/>
        <w:numPr>
          <w:ilvl w:val="0"/>
          <w:numId w:val="1"/>
        </w:numPr>
        <w:spacing w:after="60" w:line="280"/>
      </w:pPr>
      <w:r>
        <w:rPr>
          <w:rFonts w:ascii="Calibri" w:cs="Calibri" w:eastAsia="Calibri" w:hAnsi="Calibri"/>
          <w:color w:val="1F2933"/>
          <w:sz w:val="22"/>
          <w:szCs w:val="22"/>
        </w:rPr>
        <w:t xml:space="preserve">Use company systems to run a personal business, or for anything that breaches the law or a contract.</w:t>
      </w:r>
    </w:p>
    <w:p>
      <w:pPr>
        <w:pStyle w:val="Heading2"/>
        <w:spacing w:after="100" w:before="280"/>
      </w:pPr>
      <w:r>
        <w:rPr>
          <w:rFonts w:ascii="Calibri" w:cs="Calibri" w:eastAsia="Calibri" w:hAnsi="Calibri"/>
          <w:color w:val="1F2933"/>
        </w:rPr>
        <w:t xml:space="preserve">5. Reasonable personal use</w:t>
      </w:r>
    </w:p>
    <w:p>
      <w:pPr>
        <w:spacing w:after="120" w:line="300"/>
      </w:pPr>
      <w:r>
        <w:rPr>
          <w:rFonts w:ascii="Calibri" w:cs="Calibri" w:eastAsia="Calibri" w:hAnsi="Calibri"/>
          <w:color w:val="1F2933"/>
          <w:sz w:val="22"/>
          <w:szCs w:val="22"/>
        </w:rPr>
        <w:t xml:space="preserve">Occasional personal use of email, the internet and company devices is allowed, as long as it is modest, does not interfere with your work and breaks no other rule here. Personal use is a privilege and [Organization] may withdraw it. Anything on company systems, including personal material, may be seen during support, backup or an investigation.</w:t>
      </w:r>
    </w:p>
    <w:p>
      <w:pPr>
        <w:pStyle w:val="Heading2"/>
        <w:spacing w:after="100" w:before="280"/>
      </w:pPr>
      <w:r>
        <w:rPr>
          <w:rFonts w:ascii="Calibri" w:cs="Calibri" w:eastAsia="Calibri" w:hAnsi="Calibri"/>
          <w:color w:val="1F2933"/>
        </w:rPr>
        <w:t xml:space="preserve">6. Accounts, passwords and multi-factor authentication</w:t>
      </w:r>
    </w:p>
    <w:p>
      <w:pPr>
        <w:spacing w:after="120" w:line="300"/>
      </w:pPr>
      <w:r>
        <w:rPr>
          <w:rFonts w:ascii="Calibri" w:cs="Calibri" w:eastAsia="Calibri" w:hAnsi="Calibri"/>
          <w:color w:val="1F2933"/>
          <w:sz w:val="22"/>
          <w:szCs w:val="22"/>
        </w:rPr>
        <w:t xml:space="preserve">Use a unique passphrase for every [Organization] account and keep it in the approved password manager, [tool]. Never reuse a work password on a personal service. Turn on multi-factor authentication wherever it is offered, and always where we require it. Approve a prompt only when you triggered it yourself: an unexpected prompt means someone has your password, so deny it and tell [role] immediately. Lock your screen whenever you step away.</w:t>
      </w:r>
    </w:p>
    <w:p>
      <w:pPr>
        <w:pStyle w:val="Heading2"/>
        <w:spacing w:after="100" w:before="280"/>
      </w:pPr>
      <w:r>
        <w:rPr>
          <w:rFonts w:ascii="Calibri" w:cs="Calibri" w:eastAsia="Calibri" w:hAnsi="Calibri"/>
          <w:color w:val="1F2933"/>
        </w:rPr>
        <w:t xml:space="preserve">7. Devices, including personal devices (BYOD)</w:t>
      </w:r>
    </w:p>
    <w:p>
      <w:pPr>
        <w:spacing w:after="120" w:line="300"/>
      </w:pPr>
      <w:r>
        <w:rPr>
          <w:rFonts w:ascii="Calibri" w:cs="Calibri" w:eastAsia="Calibri" w:hAnsi="Calibri"/>
          <w:color w:val="1F2933"/>
          <w:sz w:val="22"/>
          <w:szCs w:val="22"/>
        </w:rPr>
        <w:t xml:space="preserve">Company devices must keep the settings we deploy - disk encryption, screen lock, automatic updates and endpoint protection - and you must not disable them. A personal phone or computer used for work needs a screen lock and current updates, work must stay inside the approved apps, and you must allow us to remove [Organization] data from it when you leave or if it is lost. Report a lost or stolen device the same day, and never leave one unattended in public.</w:t>
      </w:r>
    </w:p>
    <w:p>
      <w:pPr>
        <w:pStyle w:val="Heading2"/>
        <w:spacing w:after="100" w:before="280"/>
      </w:pPr>
      <w:r>
        <w:rPr>
          <w:rFonts w:ascii="Calibri" w:cs="Calibri" w:eastAsia="Calibri" w:hAnsi="Calibri"/>
          <w:color w:val="1F2933"/>
        </w:rPr>
        <w:t xml:space="preserve">8. Software, cloud services and shadow IT</w:t>
      </w:r>
    </w:p>
    <w:p>
      <w:pPr>
        <w:spacing w:after="120" w:line="300"/>
      </w:pPr>
      <w:r>
        <w:rPr>
          <w:rFonts w:ascii="Calibri" w:cs="Calibri" w:eastAsia="Calibri" w:hAnsi="Calibri"/>
          <w:color w:val="1F2933"/>
          <w:sz w:val="22"/>
          <w:szCs w:val="22"/>
        </w:rPr>
        <w:t xml:space="preserve">Install and use only software and cloud services that [Organization] has approved and licensed. Request new tools from [role] before any company or customer information goes into them, including free services and browser extensions: an unreviewed service can move our data somewhere we cannot control or get it back from. Public AI assistants count as unapproved services unless they are on the approved list.</w:t>
      </w:r>
    </w:p>
    <w:p>
      <w:pPr>
        <w:pStyle w:val="Heading2"/>
        <w:spacing w:after="100" w:before="280"/>
      </w:pPr>
      <w:r>
        <w:rPr>
          <w:rFonts w:ascii="Calibri" w:cs="Calibri" w:eastAsia="Calibri" w:hAnsi="Calibri"/>
          <w:color w:val="1F2933"/>
        </w:rPr>
        <w:t xml:space="preserve">9. Removable media and printing</w:t>
      </w:r>
    </w:p>
    <w:p>
      <w:pPr>
        <w:spacing w:after="120" w:line="300"/>
      </w:pPr>
      <w:r>
        <w:rPr>
          <w:rFonts w:ascii="Calibri" w:cs="Calibri" w:eastAsia="Calibri" w:hAnsi="Calibri"/>
          <w:color w:val="1F2933"/>
          <w:sz w:val="22"/>
          <w:szCs w:val="22"/>
        </w:rPr>
        <w:t xml:space="preserve">Use the approved cloud storage rather than USB drives, memory cards or portable disks. Where it is genuinely necessary, removable media must be issued by [Organization], encrypted, approved by [role], and erased or destroyed when the task ends. Never plug in a drive you were given or found. Collect printing promptly, and put confidential paper in the secure disposal bins.</w:t>
      </w:r>
    </w:p>
    <w:p>
      <w:pPr>
        <w:pStyle w:val="Heading2"/>
        <w:spacing w:after="100" w:before="280"/>
      </w:pPr>
      <w:r>
        <w:rPr>
          <w:rFonts w:ascii="Calibri" w:cs="Calibri" w:eastAsia="Calibri" w:hAnsi="Calibri"/>
          <w:color w:val="1F2933"/>
        </w:rPr>
        <w:t xml:space="preserve">10. Email, messaging and phishing</w:t>
      </w:r>
    </w:p>
    <w:p>
      <w:pPr>
        <w:spacing w:after="120" w:line="300"/>
      </w:pPr>
      <w:r>
        <w:rPr>
          <w:rFonts w:ascii="Calibri" w:cs="Calibri" w:eastAsia="Calibri" w:hAnsi="Calibri"/>
          <w:color w:val="1F2933"/>
          <w:sz w:val="22"/>
          <w:szCs w:val="22"/>
        </w:rPr>
        <w:t xml:space="preserve">Treat unexpected messages as suspicious, especially any that create urgency, ask you to pay an invoice, ask for credentials, or come from a familiar name at an odd address. Do not open attachments or follow links you were not expecting; verify through a channel you already trust. Report suspected phishing to [report button or address] even if you already clicked: telling us early limits the damage, and nobody is disciplined for reporting in good faith.</w:t>
      </w:r>
    </w:p>
    <w:p>
      <w:pPr>
        <w:pStyle w:val="Heading2"/>
        <w:spacing w:after="100" w:before="280"/>
      </w:pPr>
      <w:r>
        <w:rPr>
          <w:rFonts w:ascii="Calibri" w:cs="Calibri" w:eastAsia="Calibri" w:hAnsi="Calibri"/>
          <w:color w:val="1F2933"/>
        </w:rPr>
        <w:t xml:space="preserve">11. Social media and public comment</w:t>
      </w:r>
    </w:p>
    <w:p>
      <w:pPr>
        <w:spacing w:after="120" w:line="300"/>
      </w:pPr>
      <w:r>
        <w:rPr>
          <w:rFonts w:ascii="Calibri" w:cs="Calibri" w:eastAsia="Calibri" w:hAnsi="Calibri"/>
          <w:color w:val="1F2933"/>
          <w:sz w:val="22"/>
          <w:szCs w:val="22"/>
        </w:rPr>
        <w:t xml:space="preserve">You speak for yourself online unless [role] has authorized you to speak for [Organization]. Do not post customer information, internal documents, screenshots of our systems, or anything covered by a contract or non-disclosure agreement. Make clear that your views are your own, and never respond publicly to a security incident or a media question.</w:t>
      </w:r>
    </w:p>
    <w:p>
      <w:pPr>
        <w:pStyle w:val="Heading2"/>
        <w:spacing w:after="100" w:before="280"/>
      </w:pPr>
      <w:r>
        <w:rPr>
          <w:rFonts w:ascii="Calibri" w:cs="Calibri" w:eastAsia="Calibri" w:hAnsi="Calibri"/>
          <w:color w:val="1F2933"/>
        </w:rPr>
        <w:t xml:space="preserve">12. Monitoring and what you can expect</w:t>
      </w:r>
    </w:p>
    <w:p>
      <w:pPr>
        <w:spacing w:after="120" w:line="300"/>
      </w:pPr>
      <w:r>
        <w:rPr>
          <w:rFonts w:ascii="Calibri" w:cs="Calibri" w:eastAsia="Calibri" w:hAnsi="Calibri"/>
          <w:color w:val="1F2933"/>
          <w:sz w:val="22"/>
          <w:szCs w:val="22"/>
        </w:rPr>
        <w:t xml:space="preserve">[Organization] logs and monitors the use of its systems - accounts, email, internet access, devices and cloud services - to keep them secure and available, to investigate incidents and suspected breaches, and to meet legal obligations. Monitoring is proportionate, and the results are seen only by [role] and anyone investigating a specific matter. Because personal use is allowed, some personal information will be captured; it is handled under our privacy policy.</w:t>
      </w:r>
    </w:p>
    <w:p>
      <w:pPr>
        <w:pStyle w:val="Heading2"/>
        <w:spacing w:after="100" w:before="280"/>
      </w:pPr>
      <w:r>
        <w:rPr>
          <w:rFonts w:ascii="Calibri" w:cs="Calibri" w:eastAsia="Calibri" w:hAnsi="Calibri"/>
          <w:color w:val="1F2933"/>
        </w:rPr>
        <w:t xml:space="preserve">13. Reporting problems</w:t>
      </w:r>
    </w:p>
    <w:p>
      <w:pPr>
        <w:spacing w:after="120" w:line="300"/>
      </w:pPr>
      <w:r>
        <w:rPr>
          <w:rFonts w:ascii="Calibri" w:cs="Calibri" w:eastAsia="Calibri" w:hAnsi="Calibri"/>
          <w:color w:val="1F2933"/>
          <w:sz w:val="22"/>
          <w:szCs w:val="22"/>
        </w:rPr>
        <w:t xml:space="preserve">Tell [role or channel] as soon as you notice anything that looks wrong: a lost device, a link you should not have clicked, a password you may have exposed, a file sent to the wrong person, an account behaving strangely. Report your own mistakes as readily as attacks: most incidents are made worse by the delay, not the error.</w:t>
      </w:r>
    </w:p>
    <w:p>
      <w:pPr>
        <w:pStyle w:val="Heading2"/>
        <w:spacing w:after="100" w:before="280"/>
      </w:pPr>
      <w:r>
        <w:rPr>
          <w:rFonts w:ascii="Calibri" w:cs="Calibri" w:eastAsia="Calibri" w:hAnsi="Calibri"/>
          <w:color w:val="1F2933"/>
        </w:rPr>
        <w:t xml:space="preserve">14. Breaches and consequences</w:t>
      </w:r>
    </w:p>
    <w:p>
      <w:pPr>
        <w:spacing w:after="120" w:line="300"/>
      </w:pPr>
      <w:r>
        <w:rPr>
          <w:rFonts w:ascii="Calibri" w:cs="Calibri" w:eastAsia="Calibri" w:hAnsi="Calibri"/>
          <w:color w:val="1F2933"/>
          <w:sz w:val="22"/>
          <w:szCs w:val="22"/>
        </w:rPr>
        <w:t xml:space="preserve">Breaching this policy is handled under [Organization]'s disciplinary process and may lead to removal of access, a formal warning or dismissal. For contractors and suppliers it is handled under the contract. Deliberate theft of data, fraud or illegal material may be referred to law enforcement. Where a rule genuinely cannot be met, ask [role] for an exception: exceptions are risk-assessed, time-limited and recorded, never assumed.</w:t>
      </w:r>
    </w:p>
    <w:p>
      <w:pPr>
        <w:pStyle w:val="Heading2"/>
        <w:spacing w:after="100" w:before="280"/>
      </w:pPr>
      <w:r>
        <w:rPr>
          <w:rFonts w:ascii="Calibri" w:cs="Calibri" w:eastAsia="Calibri" w:hAnsi="Calibri"/>
          <w:color w:val="1F2933"/>
        </w:rPr>
        <w:t xml:space="preserve">15. Acknowledgment, ownership and review</w:t>
      </w:r>
    </w:p>
    <w:p>
      <w:pPr>
        <w:spacing w:after="120" w:line="300"/>
      </w:pPr>
      <w:r>
        <w:rPr>
          <w:rFonts w:ascii="Calibri" w:cs="Calibri" w:eastAsia="Calibri" w:hAnsi="Calibri"/>
          <w:color w:val="1F2933"/>
          <w:sz w:val="22"/>
          <w:szCs w:val="22"/>
        </w:rPr>
        <w:t xml:space="preserve">Everyone in scope confirms they have read and understood this policy when they join and at each annual refresher, with the training needed to follow it. Owned by [role]. Approved by [name], [title], on [date]. Version [x.x]. Reviewed at least annually, and whenever our systems, our risks or the law change materially.</w:t>
      </w:r>
    </w:p>
    <w:p>
      <w:pPr>
        <w:pBdr>
          <w:top w:val="single" w:color="C9D1D6" w:sz="6" w:space="8"/>
        </w:pBdr>
        <w:spacing w:after="120" w:before="360" w:line="300"/>
      </w:pPr>
      <w:r>
        <w:rPr>
          <w:rFonts w:ascii="Calibri" w:cs="Calibri" w:eastAsia="Calibri" w:hAnsi="Calibri"/>
          <w:color w:val="5B6770"/>
          <w:sz w:val="20"/>
          <w:szCs w:val="20"/>
        </w:rPr>
        <w:t xml:space="preserve">This template is a solid starting point, but a single policy does not pass an ISO 27001 audit on its own. Certification looks for a complete, consistent set, each document mapped to what it satisfies. PolicyMint generates that set, tailored to your business and checked first.</w:t>
      </w:r>
    </w:p>
    <w:sectPr>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770"/>
        <w:sz w:val="16"/>
        <w:szCs w:val="16"/>
      </w:rPr>
      <w:t xml:space="preserve">Free template from PolicyMint. Have it written for your organization at </w:t>
    </w:r>
    <w:hyperlink w:history="1" r:id="rId0odfraaslr2adqc5_ez3n">
      <w:r>
        <w:rPr>
          <w:rFonts w:ascii="Calibri" w:cs="Calibri" w:eastAsia="Calibri" w:hAnsi="Calibri"/>
          <w:color w:val="5B6770"/>
          <w:sz w:val="16"/>
          <w:szCs w:val="16"/>
          <w:u w:val="single"/>
        </w:rPr>
        <w:t xml:space="preserve">policymint.ai</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odfraaslr2adqc5_ez3n" Type="http://schemas.openxmlformats.org/officeDocument/2006/relationships/hyperlink" Target="https://policymint.ai/"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Acceptable Use Policy - Template</dc:title>
  <dc:creator>PolicyMint</dc:creator>
  <dc:description>An editable acceptable use policy for company systems, data and devices. Replace the bracketed placeholders with your details.</dc:description>
  <cp:lastModifiedBy>Un-named</cp:lastModifiedBy>
  <cp:revision>1</cp:revision>
  <dcterms:created xsi:type="dcterms:W3CDTF">2026-09-29T04:13:06.742Z</dcterms:created>
  <dcterms:modified xsi:type="dcterms:W3CDTF">2026-09-29T04:13:06.742Z</dcterms:modified>
</cp:coreProperties>
</file>

<file path=docProps/custom.xml><?xml version="1.0" encoding="utf-8"?>
<Properties xmlns="http://schemas.openxmlformats.org/officeDocument/2006/custom-properties" xmlns:vt="http://schemas.openxmlformats.org/officeDocument/2006/docPropsVTypes"/>
</file>